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B911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color w:val="auto"/>
          <w:sz w:val="28"/>
          <w:szCs w:val="28"/>
          <w:lang w:val="en-US" w:eastAsia="zh-CN"/>
        </w:rPr>
      </w:pPr>
      <w:bookmarkStart w:id="0" w:name="_GoBack"/>
      <w:r>
        <w:rPr>
          <w:rFonts w:hint="eastAsia"/>
          <w:b/>
          <w:bCs/>
          <w:color w:val="auto"/>
          <w:sz w:val="28"/>
          <w:szCs w:val="28"/>
          <w:lang w:val="en-US" w:eastAsia="zh-CN"/>
        </w:rPr>
        <w:t>设备采购范本修改点整理</w:t>
      </w:r>
    </w:p>
    <w:p w14:paraId="62060A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范本名称：</w:t>
      </w:r>
    </w:p>
    <w:p w14:paraId="1FC2AC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b/>
          <w:bCs/>
          <w:color w:val="auto"/>
          <w:sz w:val="24"/>
          <w:szCs w:val="24"/>
          <w:u w:val="single"/>
          <w:lang w:val="en-US" w:eastAsia="zh-CN"/>
        </w:rPr>
        <w:t>原名称：</w:t>
      </w:r>
      <w:r>
        <w:rPr>
          <w:rFonts w:hint="eastAsia"/>
          <w:color w:val="auto"/>
          <w:sz w:val="24"/>
          <w:szCs w:val="24"/>
          <w:lang w:val="en-US" w:eastAsia="zh-CN"/>
        </w:rPr>
        <w:t>呼和浩特市房屋建筑和市政工程标准设备采购招标文件</w:t>
      </w:r>
    </w:p>
    <w:p w14:paraId="72A416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heme="minorHAnsi" w:eastAsiaTheme="minorEastAsia"/>
          <w:color w:val="auto"/>
          <w:sz w:val="24"/>
          <w:szCs w:val="24"/>
          <w:lang w:val="en-US" w:eastAsia="zh-CN"/>
        </w:rPr>
      </w:pPr>
      <w:r>
        <w:rPr>
          <w:rFonts w:hint="eastAsia"/>
          <w:b/>
          <w:bCs/>
          <w:color w:val="auto"/>
          <w:sz w:val="24"/>
          <w:szCs w:val="24"/>
          <w:u w:val="single"/>
          <w:lang w:val="en-US" w:eastAsia="zh-CN"/>
        </w:rPr>
        <w:t>修改为：</w:t>
      </w:r>
      <w:r>
        <w:rPr>
          <w:rFonts w:hint="eastAsia" w:asciiTheme="minorHAnsi" w:eastAsiaTheme="minorEastAsia"/>
          <w:color w:val="auto"/>
          <w:sz w:val="24"/>
          <w:szCs w:val="24"/>
          <w:lang w:val="en-US" w:eastAsia="zh-CN"/>
        </w:rPr>
        <w:t>呼和浩特市标准</w:t>
      </w:r>
      <w:r>
        <w:rPr>
          <w:rFonts w:hint="eastAsia"/>
          <w:color w:val="auto"/>
          <w:sz w:val="24"/>
          <w:szCs w:val="24"/>
          <w:lang w:val="en-US" w:eastAsia="zh-CN"/>
        </w:rPr>
        <w:t>设备采购</w:t>
      </w:r>
      <w:r>
        <w:rPr>
          <w:rFonts w:hint="eastAsia" w:asciiTheme="minorHAnsi" w:eastAsiaTheme="minorEastAsia"/>
          <w:color w:val="auto"/>
          <w:sz w:val="24"/>
          <w:szCs w:val="24"/>
          <w:lang w:val="en-US" w:eastAsia="zh-CN"/>
        </w:rPr>
        <w:t>招标文件</w:t>
      </w:r>
    </w:p>
    <w:p w14:paraId="1A8F74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适用于房建、市政、水利、林草、农业农田等材料采购类项目；</w:t>
      </w:r>
    </w:p>
    <w:p w14:paraId="7097C0F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投标人须知前附表</w:t>
      </w:r>
    </w:p>
    <w:p w14:paraId="387BB4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（1）1.4.1投标人资质条件、能力和信誉，2.投标截止日投标信誉资格情况，第二条</w:t>
      </w: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对关键岗位人员失信行为说明。</w:t>
      </w:r>
    </w:p>
    <w:p w14:paraId="58ACB6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02B139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default"/>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r>
        <w:rPr>
          <w:rFonts w:hint="eastAsia" w:asciiTheme="minorHAnsi" w:eastAsiaTheme="minorEastAsia"/>
          <w:color w:val="auto"/>
          <w:sz w:val="24"/>
          <w:szCs w:val="24"/>
          <w:lang w:val="en-US" w:eastAsia="zh-CN"/>
        </w:rPr>
        <w:t>（</w:t>
      </w:r>
      <w:r>
        <w:rPr>
          <w:rFonts w:hint="default"/>
          <w:color w:val="auto"/>
          <w:sz w:val="24"/>
          <w:szCs w:val="24"/>
          <w:lang w:val="en-US" w:eastAsia="zh-CN"/>
        </w:rPr>
        <w:t>投标企业拟派关键岗位人员存在失信行为的，招标人将按施工、监理、勘察、设计等项目类别核查其信用信息。投标人须根据所投项目类别，确保所报人员无相关失信记录，并对其真实性负责。</w:t>
      </w:r>
      <w:r>
        <w:rPr>
          <w:rFonts w:hint="eastAsia" w:asciiTheme="minorHAnsi" w:eastAsiaTheme="minorEastAsia"/>
          <w:color w:val="auto"/>
          <w:sz w:val="24"/>
          <w:szCs w:val="24"/>
          <w:lang w:val="en-US" w:eastAsia="zh-CN"/>
        </w:rPr>
        <w:t>）</w:t>
      </w:r>
    </w:p>
    <w:p w14:paraId="20E175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color w:val="auto"/>
          <w:sz w:val="24"/>
          <w:szCs w:val="24"/>
          <w:lang w:val="en-US" w:eastAsia="zh-CN"/>
        </w:rPr>
        <w:t>（2）1.4.1投标人资质条件、能力和信誉，2.投标截止日投标信誉资格情况，增加第三条条款。</w:t>
      </w:r>
    </w:p>
    <w:p w14:paraId="025FD2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新增：</w:t>
      </w:r>
      <w:r>
        <w:rPr>
          <w:rFonts w:hint="eastAsia" w:asciiTheme="minorHAnsi" w:eastAsiaTheme="minorEastAsia"/>
          <w:color w:val="auto"/>
          <w:sz w:val="24"/>
          <w:szCs w:val="24"/>
          <w:lang w:val="en-US" w:eastAsia="zh-CN"/>
        </w:rPr>
        <w:t>（3）被列入拖欠农民工工资失信联合惩戒对象名单以及法律法规规章、政策文件要求实施联合惩戒予以限制投标的。</w:t>
      </w:r>
    </w:p>
    <w:p w14:paraId="673F5D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（3）范本中涉及交易平台名称部分，统一修改为：交易系统，减少代理机构填写内容。</w:t>
      </w:r>
    </w:p>
    <w:p w14:paraId="26B3D1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（4）3.4.1投标保证金，第五条电子保函办理入口描述优化：</w:t>
      </w:r>
    </w:p>
    <w:p w14:paraId="0C2D20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电子保函办理：登录</w:t>
      </w:r>
      <w:r>
        <w:rPr>
          <w:rFonts w:hint="eastAsia" w:asciiTheme="minorHAnsi" w:eastAsiaTheme="minorEastAsia"/>
          <w:color w:val="auto"/>
          <w:sz w:val="24"/>
          <w:szCs w:val="24"/>
          <w:u w:val="single"/>
          <w:lang w:val="en-US" w:eastAsia="zh-CN"/>
        </w:rPr>
        <w:t xml:space="preserve">                            </w:t>
      </w:r>
      <w:r>
        <w:rPr>
          <w:rFonts w:hint="eastAsia" w:asciiTheme="minorHAnsi" w:eastAsiaTheme="minorEastAsia"/>
          <w:color w:val="auto"/>
          <w:sz w:val="24"/>
          <w:szCs w:val="24"/>
          <w:lang w:val="en-US" w:eastAsia="zh-CN"/>
        </w:rPr>
        <w:t>【首页】-【电子保函】-【登录】选择标段后在工程保证保函系统中办理投标银行保函、投标担保保函、投标保证保险。</w:t>
      </w:r>
    </w:p>
    <w:p w14:paraId="5A0576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电子保函办理：登录交易系统通过系统中电子保函办理入口办理投标银行保函、投标担保保函、投标保证保险。</w:t>
      </w:r>
    </w:p>
    <w:p w14:paraId="552BDA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（5）5.1.2条款关于解密时间的描述，不再固定解密时间为10分钟，</w:t>
      </w:r>
      <w:r>
        <w:rPr>
          <w:rFonts w:hint="eastAsia" w:asciiTheme="minorHAnsi" w:eastAsiaTheme="minorEastAsia"/>
          <w:b/>
          <w:bCs/>
          <w:color w:val="auto"/>
          <w:sz w:val="24"/>
          <w:szCs w:val="24"/>
          <w:u w:val="none"/>
          <w:lang w:val="en-US" w:eastAsia="zh-CN"/>
        </w:rPr>
        <w:t>修改为：</w:t>
      </w:r>
      <w:r>
        <w:rPr>
          <w:rFonts w:hint="eastAsia" w:asciiTheme="minorHAnsi" w:eastAsiaTheme="minorEastAsia"/>
          <w:color w:val="auto"/>
          <w:sz w:val="24"/>
          <w:szCs w:val="24"/>
          <w:lang w:val="en-US" w:eastAsia="zh-CN"/>
        </w:rPr>
        <w:t>由代理机构自行拟定；</w:t>
      </w:r>
    </w:p>
    <w:p w14:paraId="337A09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b w:val="0"/>
          <w:bCs w:val="0"/>
          <w:color w:val="auto"/>
          <w:sz w:val="24"/>
          <w:szCs w:val="24"/>
          <w:lang w:val="en-US" w:eastAsia="zh-CN"/>
        </w:rPr>
      </w:pPr>
      <w:r>
        <w:rPr>
          <w:rFonts w:hint="eastAsia" w:asciiTheme="minorHAnsi" w:eastAsiaTheme="minorEastAsia"/>
          <w:b w:val="0"/>
          <w:bCs w:val="0"/>
          <w:color w:val="auto"/>
          <w:sz w:val="24"/>
          <w:szCs w:val="24"/>
          <w:lang w:val="en-US" w:eastAsia="zh-CN"/>
        </w:rPr>
        <w:t>（6）10.1</w:t>
      </w:r>
      <w:r>
        <w:rPr>
          <w:rFonts w:hint="eastAsia" w:asciiTheme="minorHAnsi" w:eastAsiaTheme="minorEastAsia"/>
          <w:b/>
          <w:bCs/>
          <w:color w:val="auto"/>
          <w:sz w:val="24"/>
          <w:szCs w:val="24"/>
          <w:u w:val="single"/>
          <w:lang w:val="en-US" w:eastAsia="zh-CN"/>
        </w:rPr>
        <w:t>增加</w:t>
      </w:r>
      <w:r>
        <w:rPr>
          <w:rFonts w:hint="eastAsia" w:asciiTheme="minorHAnsi" w:eastAsiaTheme="minorEastAsia"/>
          <w:b w:val="0"/>
          <w:bCs w:val="0"/>
          <w:color w:val="auto"/>
          <w:sz w:val="24"/>
          <w:szCs w:val="24"/>
          <w:lang w:val="en-US" w:eastAsia="zh-CN"/>
        </w:rPr>
        <w:t>异常低价甄别，</w:t>
      </w:r>
      <w:r>
        <w:rPr>
          <w:rFonts w:hint="eastAsia" w:asciiTheme="minorHAnsi" w:eastAsiaTheme="minorEastAsia"/>
          <w:b/>
          <w:bCs/>
          <w:color w:val="auto"/>
          <w:sz w:val="24"/>
          <w:szCs w:val="24"/>
          <w:u w:val="single"/>
          <w:lang w:val="en-US" w:eastAsia="zh-CN"/>
        </w:rPr>
        <w:t>增加后</w:t>
      </w:r>
      <w:r>
        <w:rPr>
          <w:rFonts w:hint="eastAsia" w:asciiTheme="minorHAnsi" w:eastAsiaTheme="minorEastAsia"/>
          <w:b w:val="0"/>
          <w:bCs w:val="0"/>
          <w:color w:val="auto"/>
          <w:sz w:val="24"/>
          <w:szCs w:val="24"/>
          <w:lang w:val="en-US" w:eastAsia="zh-CN"/>
        </w:rPr>
        <w:t>具体内容如下：</w:t>
      </w:r>
    </w:p>
    <w:p w14:paraId="1D17F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color w:val="auto"/>
          <w:sz w:val="24"/>
          <w:szCs w:val="24"/>
          <w:lang w:val="en-US" w:eastAsia="zh-CN"/>
        </w:rPr>
      </w:pPr>
      <w:r>
        <w:rPr>
          <w:rFonts w:hint="default"/>
          <w:color w:val="auto"/>
          <w:sz w:val="24"/>
          <w:szCs w:val="24"/>
          <w:lang w:val="en-US" w:eastAsia="zh-CN"/>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仅适用于房建市政类项目）</w:t>
      </w:r>
    </w:p>
    <w:p w14:paraId="445C66A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投标人须知总则</w:t>
      </w:r>
    </w:p>
    <w:p w14:paraId="1B5813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w:t>
      </w:r>
      <w:r>
        <w:rPr>
          <w:rFonts w:hint="eastAsia" w:asciiTheme="minorHAnsi" w:eastAsiaTheme="minorEastAsia"/>
          <w:color w:val="auto"/>
          <w:sz w:val="24"/>
          <w:szCs w:val="24"/>
          <w:lang w:val="en-US" w:eastAsia="zh-CN"/>
        </w:rPr>
        <w:t>1.4.3</w:t>
      </w: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第13条内容：</w:t>
      </w:r>
    </w:p>
    <w:p w14:paraId="02E230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2E7622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003DAD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（2）1.4.3</w:t>
      </w: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第16条内容，原序号（16）顺延为（17）；</w:t>
      </w:r>
    </w:p>
    <w:p w14:paraId="4F6252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（16）被列入拖欠农民工工资失信联合惩戒对象名单以及法律法规规章、政策文件要求实施联合惩戒予以限制投标的。</w:t>
      </w:r>
    </w:p>
    <w:p w14:paraId="72CB8E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（3）5.1.2</w:t>
      </w:r>
      <w:r>
        <w:rPr>
          <w:rFonts w:hint="eastAsia" w:asciiTheme="minorHAnsi" w:eastAsiaTheme="minorEastAsia"/>
          <w:b/>
          <w:bCs/>
          <w:color w:val="auto"/>
          <w:sz w:val="24"/>
          <w:szCs w:val="24"/>
          <w:u w:val="single"/>
          <w:lang w:val="en-US" w:eastAsia="zh-CN"/>
        </w:rPr>
        <w:t>增加</w:t>
      </w:r>
      <w:r>
        <w:rPr>
          <w:rFonts w:hint="eastAsia" w:asciiTheme="minorHAnsi" w:eastAsiaTheme="minorEastAsia"/>
          <w:color w:val="auto"/>
          <w:sz w:val="24"/>
          <w:szCs w:val="24"/>
          <w:lang w:val="en-US" w:eastAsia="zh-CN"/>
        </w:rPr>
        <w:t>关于解密时间的描述：</w:t>
      </w:r>
    </w:p>
    <w:p w14:paraId="75106C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default"/>
          <w:color w:val="auto"/>
          <w:sz w:val="24"/>
          <w:szCs w:val="24"/>
          <w:lang w:val="en-US" w:eastAsia="zh-CN"/>
        </w:rPr>
        <w:t>5.1.2解密时间见投标人须知前附表</w:t>
      </w:r>
    </w:p>
    <w:p w14:paraId="34ED66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（4）7.5履约保证金，增加7.5.3条款：</w:t>
      </w:r>
    </w:p>
    <w:p w14:paraId="35A272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7.5.3招标人要求中标人提供履约保证金或者其他形式履约担保的，招标人应当同时向中标人提供工程款支付担保，工程款支付担保金额不得低于履约担保金额。</w:t>
      </w:r>
    </w:p>
    <w:p w14:paraId="318068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评标办法</w:t>
      </w:r>
    </w:p>
    <w:p w14:paraId="08718D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（1）评标办法3.2.5描述进行更正：</w:t>
      </w:r>
    </w:p>
    <w:p w14:paraId="5A63AB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原文：</w:t>
      </w:r>
      <w:r>
        <w:rPr>
          <w:rFonts w:hint="default"/>
          <w:color w:val="auto"/>
          <w:sz w:val="24"/>
          <w:szCs w:val="24"/>
          <w:lang w:val="en-US" w:eastAsia="zh-CN"/>
        </w:rPr>
        <w:t>投标单位最终得分为去除1个评委最高分，去除1个评委最低分，然后取平均分。</w:t>
      </w:r>
    </w:p>
    <w:p w14:paraId="1301EE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修改：</w:t>
      </w:r>
      <w:r>
        <w:rPr>
          <w:rFonts w:hint="default"/>
          <w:color w:val="auto"/>
          <w:sz w:val="24"/>
          <w:szCs w:val="24"/>
          <w:lang w:val="en-US" w:eastAsia="zh-CN"/>
        </w:rPr>
        <w:t>投标单位技术标最终得分为去除1个评委最高分，去除1个评委最低分，然后取平均分。</w:t>
      </w:r>
    </w:p>
    <w:p w14:paraId="3BE6823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合同条款及格式</w:t>
      </w:r>
    </w:p>
    <w:p w14:paraId="674F50A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删除默认内容，新增说明如下：</w:t>
      </w:r>
    </w:p>
    <w:p w14:paraId="33054B4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本项目合同将严格遵循国家相关法律法规及行业主管部门的规定，在中标后由招标人与中标人依据招标文件、投标文件及其澄清补遗文件等共同协商签订，确保合同内容合法、合规、完整、有效。</w:t>
      </w:r>
    </w:p>
    <w:p w14:paraId="5A9CC44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投标文件格式</w:t>
      </w:r>
    </w:p>
    <w:p w14:paraId="0328FE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（1）第十一章不存在禁止投标的情形承诺函修改第13条内容：</w:t>
      </w:r>
    </w:p>
    <w:p w14:paraId="053233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3825D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Times New Roman"/>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0F877EC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（2）第十一章不存在禁止投标的情形承诺函</w:t>
      </w:r>
      <w:r>
        <w:rPr>
          <w:rFonts w:hint="eastAsia" w:ascii="宋体" w:hAnsi="宋体" w:eastAsia="宋体" w:cs="Times New Roman"/>
          <w:b/>
          <w:bCs/>
          <w:color w:val="auto"/>
          <w:sz w:val="24"/>
          <w:szCs w:val="24"/>
          <w:u w:val="none"/>
          <w:lang w:val="en-US" w:eastAsia="zh-CN"/>
        </w:rPr>
        <w:t>增加</w:t>
      </w:r>
      <w:r>
        <w:rPr>
          <w:rFonts w:hint="eastAsia" w:ascii="宋体" w:hAnsi="宋体" w:eastAsia="宋体" w:cs="Times New Roman"/>
          <w:color w:val="auto"/>
          <w:sz w:val="24"/>
          <w:szCs w:val="24"/>
          <w:lang w:val="en-US" w:eastAsia="zh-CN"/>
        </w:rPr>
        <w:t>第15条及16条承诺，具体增加内容如下：</w:t>
      </w:r>
    </w:p>
    <w:p w14:paraId="7B04CF8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（15）</w:t>
      </w:r>
      <w:r>
        <w:rPr>
          <w:rFonts w:hint="default" w:ascii="宋体" w:hAnsi="宋体" w:eastAsia="宋体" w:cs="Times New Roman"/>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50BC9E4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（16）被列入拖欠农民工工资失信联合惩戒对象名单以及法律法规规章、政策文件要求实施联合惩戒予以限制投标的。</w:t>
      </w:r>
    </w:p>
    <w:p w14:paraId="5B62DD7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default"/>
          <w:color w:val="auto"/>
          <w:sz w:val="24"/>
          <w:szCs w:val="24"/>
          <w:lang w:val="en-US" w:eastAsia="zh-C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D4DF75"/>
    <w:multiLevelType w:val="singleLevel"/>
    <w:tmpl w:val="21D4DF7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E57B8"/>
    <w:rsid w:val="01FB69D7"/>
    <w:rsid w:val="032A1114"/>
    <w:rsid w:val="04096169"/>
    <w:rsid w:val="0B5113B7"/>
    <w:rsid w:val="0E5362A7"/>
    <w:rsid w:val="0F25113D"/>
    <w:rsid w:val="11F33019"/>
    <w:rsid w:val="14505307"/>
    <w:rsid w:val="15D519DB"/>
    <w:rsid w:val="1B642388"/>
    <w:rsid w:val="1BD9515A"/>
    <w:rsid w:val="1C776867"/>
    <w:rsid w:val="1E7C6F41"/>
    <w:rsid w:val="1FE87CD8"/>
    <w:rsid w:val="21281331"/>
    <w:rsid w:val="219812F3"/>
    <w:rsid w:val="220B18C2"/>
    <w:rsid w:val="22897774"/>
    <w:rsid w:val="22BA0F87"/>
    <w:rsid w:val="27AF1395"/>
    <w:rsid w:val="2A5319FD"/>
    <w:rsid w:val="2CB17636"/>
    <w:rsid w:val="2E9B43DB"/>
    <w:rsid w:val="326338A6"/>
    <w:rsid w:val="37FE446D"/>
    <w:rsid w:val="38DE5E5B"/>
    <w:rsid w:val="395C1320"/>
    <w:rsid w:val="3C847689"/>
    <w:rsid w:val="3D046715"/>
    <w:rsid w:val="3F753821"/>
    <w:rsid w:val="42696EBA"/>
    <w:rsid w:val="433C5D1E"/>
    <w:rsid w:val="43F04FB3"/>
    <w:rsid w:val="45103DBB"/>
    <w:rsid w:val="47666010"/>
    <w:rsid w:val="498F7FFF"/>
    <w:rsid w:val="49977099"/>
    <w:rsid w:val="4B2765A2"/>
    <w:rsid w:val="5393182E"/>
    <w:rsid w:val="546500E8"/>
    <w:rsid w:val="54AB5179"/>
    <w:rsid w:val="55173EF5"/>
    <w:rsid w:val="55EA1FEA"/>
    <w:rsid w:val="569A4DDE"/>
    <w:rsid w:val="5BE82147"/>
    <w:rsid w:val="5C0073B7"/>
    <w:rsid w:val="5EA97DC6"/>
    <w:rsid w:val="5F647ACD"/>
    <w:rsid w:val="5FF93C94"/>
    <w:rsid w:val="5FFDD4AE"/>
    <w:rsid w:val="60C1782B"/>
    <w:rsid w:val="647E685A"/>
    <w:rsid w:val="64945EED"/>
    <w:rsid w:val="64A01811"/>
    <w:rsid w:val="668B4284"/>
    <w:rsid w:val="68744FED"/>
    <w:rsid w:val="699E1D30"/>
    <w:rsid w:val="6EC42234"/>
    <w:rsid w:val="7148395C"/>
    <w:rsid w:val="733F2B3D"/>
    <w:rsid w:val="737E5EBB"/>
    <w:rsid w:val="7B4D2983"/>
    <w:rsid w:val="7DAEA675"/>
    <w:rsid w:val="7EE825C1"/>
    <w:rsid w:val="7EF38248"/>
    <w:rsid w:val="7FFF098F"/>
    <w:rsid w:val="DF7E5B1E"/>
    <w:rsid w:val="DFCDB442"/>
    <w:rsid w:val="DFDE6DC0"/>
    <w:rsid w:val="E5FF1AFD"/>
    <w:rsid w:val="EB5D3ED3"/>
    <w:rsid w:val="F53AA5C5"/>
    <w:rsid w:val="FB7F8264"/>
    <w:rsid w:val="FFD7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1810</Words>
  <Characters>1878</Characters>
  <Lines>0</Lines>
  <Paragraphs>0</Paragraphs>
  <TotalTime>0</TotalTime>
  <ScaleCrop>false</ScaleCrop>
  <LinksUpToDate>false</LinksUpToDate>
  <CharactersWithSpaces>1906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2025-10-17T11:24:00Z</dcterms:created>
  <dc:creator>hao</dc:creator>
  <cp:lastModifiedBy>hao</cp:lastModifiedBy>
  <dcterms:modified xsi:type="dcterms:W3CDTF">2025-11-02T12:40:05Z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eyJoZGlkIjoiOWMwYjJjNmVkNDc0YWY5MDNmZWVjY2VmMDc1YmRkMmEiLCJ1c2VySWQiOiIxMzAwNDE4NTUifQ==</vt:lpwstr>
  </property>
  <property fmtid="{D5CDD505-2E9C-101B-9397-08002B2CF9AE}" pid="4" name="ICV">
    <vt:lpwstr>294105D94E584946813788A2F4564102_12</vt:lpwstr>
  </property>
</Properties>
</file>